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E9AE" w14:textId="77777777" w:rsidR="00FE067E" w:rsidRDefault="003C6034" w:rsidP="00CC1F3B">
      <w:pPr>
        <w:pStyle w:val="TitlePageOrigin"/>
      </w:pPr>
      <w:r>
        <w:rPr>
          <w:caps w:val="0"/>
        </w:rPr>
        <w:t>WEST VIRGINIA LEGISLATURE</w:t>
      </w:r>
    </w:p>
    <w:p w14:paraId="1DC9A08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B1F956F" w14:textId="77777777" w:rsidR="00CD36CF" w:rsidRDefault="00D45807" w:rsidP="00CC1F3B">
      <w:pPr>
        <w:pStyle w:val="TitlePageBillPrefix"/>
      </w:pPr>
      <w:sdt>
        <w:sdtPr>
          <w:tag w:val="IntroDate"/>
          <w:id w:val="-1236936958"/>
          <w:placeholder>
            <w:docPart w:val="D031EE978F474C1DADE87AECD8A6F263"/>
          </w:placeholder>
          <w:text/>
        </w:sdtPr>
        <w:sdtEndPr/>
        <w:sdtContent>
          <w:r w:rsidR="00AE48A0">
            <w:t>Introduced</w:t>
          </w:r>
        </w:sdtContent>
      </w:sdt>
    </w:p>
    <w:p w14:paraId="65B4A6FA" w14:textId="1F9A16B7" w:rsidR="00CD36CF" w:rsidRDefault="00D45807" w:rsidP="00CC1F3B">
      <w:pPr>
        <w:pStyle w:val="BillNumber"/>
      </w:pPr>
      <w:sdt>
        <w:sdtPr>
          <w:tag w:val="Chamber"/>
          <w:id w:val="893011969"/>
          <w:lock w:val="sdtLocked"/>
          <w:placeholder>
            <w:docPart w:val="3D4A98C9FCD942B5B082E3AC60A1E5ED"/>
          </w:placeholder>
          <w:dropDownList>
            <w:listItem w:displayText="House" w:value="House"/>
            <w:listItem w:displayText="Senate" w:value="Senate"/>
          </w:dropDownList>
        </w:sdtPr>
        <w:sdtEndPr/>
        <w:sdtContent>
          <w:r w:rsidR="00E36BE9">
            <w:t>Senate</w:t>
          </w:r>
        </w:sdtContent>
      </w:sdt>
      <w:r w:rsidR="00303684">
        <w:t xml:space="preserve"> </w:t>
      </w:r>
      <w:r w:rsidR="00CD36CF">
        <w:t xml:space="preserve">Bill </w:t>
      </w:r>
      <w:sdt>
        <w:sdtPr>
          <w:tag w:val="BNum"/>
          <w:id w:val="1645317809"/>
          <w:lock w:val="sdtLocked"/>
          <w:placeholder>
            <w:docPart w:val="41D81BAF54CC4FE79933BAF93093B243"/>
          </w:placeholder>
          <w:text/>
        </w:sdtPr>
        <w:sdtEndPr/>
        <w:sdtContent>
          <w:r w:rsidR="005C0248">
            <w:t>725</w:t>
          </w:r>
        </w:sdtContent>
      </w:sdt>
    </w:p>
    <w:p w14:paraId="5E76B4FD" w14:textId="720445EA" w:rsidR="00CD36CF" w:rsidRDefault="00CD36CF" w:rsidP="00CC1F3B">
      <w:pPr>
        <w:pStyle w:val="Sponsors"/>
      </w:pPr>
      <w:r>
        <w:t xml:space="preserve">By </w:t>
      </w:r>
      <w:sdt>
        <w:sdtPr>
          <w:tag w:val="Sponsors"/>
          <w:id w:val="1589585889"/>
          <w:placeholder>
            <w:docPart w:val="8EF2385197194F14874114E5FC3560D8"/>
          </w:placeholder>
          <w:text w:multiLine="1"/>
        </w:sdtPr>
        <w:sdtEndPr/>
        <w:sdtContent>
          <w:r w:rsidR="00E36BE9">
            <w:t>Senator</w:t>
          </w:r>
          <w:r w:rsidR="00A837EE">
            <w:t>s</w:t>
          </w:r>
          <w:r w:rsidR="00E36BE9">
            <w:t xml:space="preserve"> Grady</w:t>
          </w:r>
        </w:sdtContent>
      </w:sdt>
      <w:r w:rsidR="00A837EE">
        <w:t xml:space="preserve"> and Woelfel</w:t>
      </w:r>
    </w:p>
    <w:p w14:paraId="5C120BBF" w14:textId="77777777" w:rsidR="00B80782" w:rsidRDefault="00CD36CF" w:rsidP="00CC1F3B">
      <w:pPr>
        <w:pStyle w:val="References"/>
        <w:sectPr w:rsidR="00B80782" w:rsidSect="00E36B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94DC8A0651040EEB2349185653CDC1F"/>
          </w:placeholder>
          <w:text w:multiLine="1"/>
        </w:sdtPr>
        <w:sdtEndPr/>
        <w:sdtContent>
          <w:r w:rsidR="005C0248">
            <w:t>Introduced March 7, 2025; referred</w:t>
          </w:r>
          <w:r w:rsidR="005C0248">
            <w:br/>
            <w:t xml:space="preserve">to the Committee on </w:t>
          </w:r>
          <w:r w:rsidR="00D45183">
            <w:t>Finance</w:t>
          </w:r>
        </w:sdtContent>
      </w:sdt>
      <w:r>
        <w:t>]</w:t>
      </w:r>
    </w:p>
    <w:p w14:paraId="0B0A2488" w14:textId="628207AC" w:rsidR="00E831B3" w:rsidRDefault="00E831B3" w:rsidP="00CC1F3B">
      <w:pPr>
        <w:pStyle w:val="References"/>
      </w:pPr>
    </w:p>
    <w:p w14:paraId="1F2827FC" w14:textId="04A2DE88" w:rsidR="00303684" w:rsidRDefault="0000526A" w:rsidP="00B80782">
      <w:pPr>
        <w:pStyle w:val="TitleSection"/>
      </w:pPr>
      <w:r>
        <w:lastRenderedPageBreak/>
        <w:t>A BILL</w:t>
      </w:r>
      <w:r w:rsidR="00E36BE9">
        <w:t xml:space="preserve"> to amend and reenact </w:t>
      </w:r>
      <w:r w:rsidR="00E36BE9">
        <w:rPr>
          <w:rFonts w:cs="Arial"/>
        </w:rPr>
        <w:t>§</w:t>
      </w:r>
      <w:r w:rsidR="00E36BE9">
        <w:t xml:space="preserve">11-8-26 of the Code of West Virginia, 1931, as amended, relating to </w:t>
      </w:r>
      <w:r w:rsidR="00774B1F" w:rsidRPr="00774B1F">
        <w:t>clarify</w:t>
      </w:r>
      <w:r w:rsidR="00774B1F">
        <w:t>ing</w:t>
      </w:r>
      <w:r w:rsidR="00774B1F" w:rsidRPr="00774B1F">
        <w:t xml:space="preserve"> </w:t>
      </w:r>
      <w:r w:rsidR="00774B1F">
        <w:t xml:space="preserve">the </w:t>
      </w:r>
      <w:r w:rsidR="00774B1F" w:rsidRPr="00774B1F">
        <w:t xml:space="preserve">limitations </w:t>
      </w:r>
      <w:r w:rsidR="00774B1F">
        <w:t>under</w:t>
      </w:r>
      <w:r w:rsidR="00774B1F" w:rsidRPr="00774B1F">
        <w:t xml:space="preserve"> which local fiscal bodies may obligate funds beyond a period of one year</w:t>
      </w:r>
      <w:r w:rsidR="00774B1F">
        <w:t>.</w:t>
      </w:r>
    </w:p>
    <w:p w14:paraId="6292B953" w14:textId="77777777" w:rsidR="00303684" w:rsidRDefault="00303684" w:rsidP="00B80782">
      <w:pPr>
        <w:pStyle w:val="EnactingClause"/>
      </w:pPr>
      <w:r>
        <w:t>Be it enacted by the Legislature of West Virginia:</w:t>
      </w:r>
    </w:p>
    <w:p w14:paraId="31DC89A2" w14:textId="77777777" w:rsidR="003C6034" w:rsidRDefault="003C6034" w:rsidP="00B80782">
      <w:pPr>
        <w:pStyle w:val="EnactingClause"/>
        <w:sectPr w:rsidR="003C6034" w:rsidSect="00B80782">
          <w:pgSz w:w="12240" w:h="15840" w:code="1"/>
          <w:pgMar w:top="1440" w:right="1440" w:bottom="1440" w:left="1440" w:header="720" w:footer="720" w:gutter="0"/>
          <w:lnNumType w:countBy="1" w:restart="newSection"/>
          <w:pgNumType w:start="0"/>
          <w:cols w:space="720"/>
          <w:titlePg/>
          <w:docGrid w:linePitch="360"/>
        </w:sectPr>
      </w:pPr>
    </w:p>
    <w:p w14:paraId="7498D594" w14:textId="532A6219" w:rsidR="008736AA" w:rsidRDefault="00E36BE9" w:rsidP="00B80782">
      <w:pPr>
        <w:pStyle w:val="ArticleHeading"/>
        <w:widowControl/>
      </w:pPr>
      <w:r>
        <w:t>Article 8. levies.</w:t>
      </w:r>
    </w:p>
    <w:p w14:paraId="24AA995C" w14:textId="77777777" w:rsidR="00E36BE9" w:rsidRDefault="00E36BE9" w:rsidP="00B80782">
      <w:pPr>
        <w:pStyle w:val="SectionBody"/>
        <w:widowControl/>
        <w:ind w:firstLine="0"/>
        <w:sectPr w:rsidR="00E36BE9" w:rsidSect="00E36BE9">
          <w:type w:val="continuous"/>
          <w:pgSz w:w="12240" w:h="15840" w:code="1"/>
          <w:pgMar w:top="1440" w:right="1440" w:bottom="1440" w:left="1440" w:header="720" w:footer="720" w:gutter="0"/>
          <w:lnNumType w:countBy="1" w:restart="newSection"/>
          <w:cols w:space="720"/>
          <w:titlePg/>
          <w:docGrid w:linePitch="360"/>
        </w:sectPr>
      </w:pPr>
    </w:p>
    <w:p w14:paraId="2A9B7B35" w14:textId="77777777" w:rsidR="00E36BE9" w:rsidRDefault="00E36BE9" w:rsidP="00B80782">
      <w:pPr>
        <w:pStyle w:val="SectionHeading"/>
        <w:widowControl/>
      </w:pPr>
      <w:r>
        <w:t>§11-8-26. Unlawful expenditures by local fiscal body.</w:t>
      </w:r>
    </w:p>
    <w:p w14:paraId="29D271ED" w14:textId="73C17B4F" w:rsidR="00E36BE9" w:rsidRDefault="00E36BE9" w:rsidP="00B80782">
      <w:pPr>
        <w:pStyle w:val="SectionBody"/>
        <w:widowControl/>
      </w:pPr>
      <w:r>
        <w:t xml:space="preserve">(a) Except as provided in </w:t>
      </w:r>
      <w:r w:rsidRPr="00063B7B">
        <w:rPr>
          <w:rFonts w:cs="Arial"/>
        </w:rPr>
        <w:t>§</w:t>
      </w:r>
      <w:r w:rsidRPr="00063B7B">
        <w:t xml:space="preserve">11-8-14b, </w:t>
      </w:r>
      <w:r w:rsidRPr="00063B7B">
        <w:rPr>
          <w:rFonts w:cs="Arial"/>
        </w:rPr>
        <w:t>§</w:t>
      </w:r>
      <w:r w:rsidRPr="00063B7B">
        <w:t xml:space="preserve">11-8-25a, and </w:t>
      </w:r>
      <w:r w:rsidRPr="00063B7B">
        <w:rPr>
          <w:rFonts w:cs="Arial"/>
        </w:rPr>
        <w:t>§</w:t>
      </w:r>
      <w:r w:rsidRPr="00063B7B">
        <w:t xml:space="preserve">11-8-26a of this code </w:t>
      </w:r>
      <w:r w:rsidRPr="00E36BE9">
        <w:rPr>
          <w:u w:val="single"/>
        </w:rPr>
        <w:t>or subsection</w:t>
      </w:r>
      <w:r>
        <w:rPr>
          <w:u w:val="single"/>
        </w:rPr>
        <w:t xml:space="preserve"> (b) of this section</w:t>
      </w:r>
      <w:r>
        <w:t>, a local fiscal body shall not expend money or incur obligations:</w:t>
      </w:r>
    </w:p>
    <w:p w14:paraId="09696A7E" w14:textId="77777777" w:rsidR="00E36BE9" w:rsidRDefault="00E36BE9" w:rsidP="00B80782">
      <w:pPr>
        <w:pStyle w:val="SectionBody"/>
        <w:widowControl/>
      </w:pPr>
      <w:r>
        <w:t xml:space="preserve">(1) In an unauthorized </w:t>
      </w:r>
      <w:proofErr w:type="gramStart"/>
      <w:r>
        <w:t>manner;</w:t>
      </w:r>
      <w:proofErr w:type="gramEnd"/>
    </w:p>
    <w:p w14:paraId="2C270BA3" w14:textId="77777777" w:rsidR="00E36BE9" w:rsidRDefault="00E36BE9" w:rsidP="00B80782">
      <w:pPr>
        <w:pStyle w:val="SectionBody"/>
        <w:widowControl/>
      </w:pPr>
      <w:r>
        <w:t xml:space="preserve">(2) For an unauthorized </w:t>
      </w:r>
      <w:proofErr w:type="gramStart"/>
      <w:r>
        <w:t>purpose;</w:t>
      </w:r>
      <w:proofErr w:type="gramEnd"/>
    </w:p>
    <w:p w14:paraId="70F637F7" w14:textId="77777777" w:rsidR="00E36BE9" w:rsidRDefault="00E36BE9" w:rsidP="00B80782">
      <w:pPr>
        <w:pStyle w:val="SectionBody"/>
        <w:widowControl/>
      </w:pPr>
      <w:r>
        <w:t>(3) In excess of the amount allocated to the fund in the levy order; or</w:t>
      </w:r>
    </w:p>
    <w:p w14:paraId="30CDF113" w14:textId="77777777" w:rsidR="00E36BE9" w:rsidRDefault="00E36BE9" w:rsidP="00B80782">
      <w:pPr>
        <w:pStyle w:val="SectionBody"/>
        <w:widowControl/>
      </w:pPr>
      <w:r>
        <w:t>(4) In excess of the funds available for current expenses.</w:t>
      </w:r>
    </w:p>
    <w:p w14:paraId="0FBE721B" w14:textId="48FAD0C7" w:rsidR="00E36BE9" w:rsidRPr="00E36BE9" w:rsidRDefault="00E36BE9" w:rsidP="00B80782">
      <w:pPr>
        <w:pStyle w:val="SectionBody"/>
        <w:widowControl/>
        <w:rPr>
          <w:u w:val="single"/>
        </w:rPr>
      </w:pPr>
      <w:r w:rsidRPr="00063B7B">
        <w:rPr>
          <w:u w:val="single"/>
        </w:rPr>
        <w:t xml:space="preserve">(b) </w:t>
      </w:r>
      <w:r w:rsidRPr="00E36BE9">
        <w:rPr>
          <w:u w:val="single"/>
        </w:rPr>
        <w:t xml:space="preserve">As it pertains to </w:t>
      </w:r>
      <w:r w:rsidR="003C7D8F">
        <w:rPr>
          <w:u w:val="single"/>
        </w:rPr>
        <w:t xml:space="preserve">subdivision (4), </w:t>
      </w:r>
      <w:r w:rsidRPr="00E36BE9">
        <w:rPr>
          <w:u w:val="single"/>
        </w:rPr>
        <w:t xml:space="preserve">subsection (a) of this section, local fiscal bodies shall not obligate funds beyond a period of one year: </w:t>
      </w:r>
    </w:p>
    <w:p w14:paraId="182C2265" w14:textId="05DFCFB7" w:rsidR="00E36BE9" w:rsidRPr="00E36BE9" w:rsidRDefault="00E36BE9" w:rsidP="00B80782">
      <w:pPr>
        <w:pStyle w:val="SectionBody"/>
        <w:widowControl/>
        <w:rPr>
          <w:u w:val="single"/>
        </w:rPr>
      </w:pPr>
      <w:r w:rsidRPr="00E36BE9">
        <w:rPr>
          <w:u w:val="single"/>
        </w:rPr>
        <w:t>(1</w:t>
      </w:r>
      <w:r w:rsidR="00774B1F">
        <w:rPr>
          <w:u w:val="single"/>
        </w:rPr>
        <w:t xml:space="preserve">) </w:t>
      </w:r>
      <w:r w:rsidRPr="00E36BE9">
        <w:rPr>
          <w:u w:val="single"/>
        </w:rPr>
        <w:t xml:space="preserve">Except that local fiscal bodies shall have the authority to </w:t>
      </w:r>
      <w:proofErr w:type="gramStart"/>
      <w:r w:rsidRPr="00E36BE9">
        <w:rPr>
          <w:u w:val="single"/>
        </w:rPr>
        <w:t>enter into</w:t>
      </w:r>
      <w:proofErr w:type="gramEnd"/>
      <w:r w:rsidRPr="00E36BE9">
        <w:rPr>
          <w:u w:val="single"/>
        </w:rPr>
        <w:t xml:space="preserve"> multi-year contracts with a term extending up to five</w:t>
      </w:r>
      <w:r w:rsidR="00774B1F">
        <w:rPr>
          <w:u w:val="single"/>
        </w:rPr>
        <w:t xml:space="preserve"> </w:t>
      </w:r>
      <w:r w:rsidRPr="00E36BE9">
        <w:rPr>
          <w:u w:val="single"/>
        </w:rPr>
        <w:t xml:space="preserve">years only if the contract includes a cancellation clause allowing the local fiscal body to terminate the contract at any time upon </w:t>
      </w:r>
      <w:r w:rsidR="00063B7B">
        <w:rPr>
          <w:u w:val="single"/>
        </w:rPr>
        <w:t>30</w:t>
      </w:r>
      <w:r w:rsidR="003C7D8F">
        <w:rPr>
          <w:u w:val="single"/>
        </w:rPr>
        <w:t xml:space="preserve"> </w:t>
      </w:r>
      <w:r w:rsidRPr="00E36BE9">
        <w:rPr>
          <w:u w:val="single"/>
        </w:rPr>
        <w:t>day</w:t>
      </w:r>
      <w:r w:rsidR="003C7D8F">
        <w:rPr>
          <w:u w:val="single"/>
        </w:rPr>
        <w:t>s’</w:t>
      </w:r>
      <w:r w:rsidRPr="00E36BE9">
        <w:rPr>
          <w:u w:val="single"/>
        </w:rPr>
        <w:t xml:space="preserve"> notice to the vendor. Local fiscal bodies must justify </w:t>
      </w:r>
      <w:proofErr w:type="gramStart"/>
      <w:r w:rsidRPr="00E36BE9">
        <w:rPr>
          <w:u w:val="single"/>
        </w:rPr>
        <w:t>entering into</w:t>
      </w:r>
      <w:proofErr w:type="gramEnd"/>
      <w:r w:rsidRPr="00E36BE9">
        <w:rPr>
          <w:u w:val="single"/>
        </w:rPr>
        <w:t xml:space="preserve"> multi-year contracts by maintaining documentation of material fiscal savings to the body;</w:t>
      </w:r>
      <w:r w:rsidR="00774B1F">
        <w:rPr>
          <w:u w:val="single"/>
        </w:rPr>
        <w:t xml:space="preserve"> and</w:t>
      </w:r>
    </w:p>
    <w:p w14:paraId="70303316" w14:textId="2488B229" w:rsidR="00E36BE9" w:rsidRPr="00E36BE9" w:rsidRDefault="00E36BE9" w:rsidP="00B80782">
      <w:pPr>
        <w:pStyle w:val="SectionBody"/>
        <w:widowControl/>
        <w:rPr>
          <w:u w:val="single"/>
        </w:rPr>
      </w:pPr>
      <w:r w:rsidRPr="00E36BE9">
        <w:rPr>
          <w:u w:val="single"/>
        </w:rPr>
        <w:t xml:space="preserve">(2) Except that local fiscal bodies shall have the authority to </w:t>
      </w:r>
      <w:proofErr w:type="gramStart"/>
      <w:r w:rsidRPr="00E36BE9">
        <w:rPr>
          <w:u w:val="single"/>
        </w:rPr>
        <w:t>enter into</w:t>
      </w:r>
      <w:proofErr w:type="gramEnd"/>
      <w:r w:rsidRPr="00E36BE9">
        <w:rPr>
          <w:u w:val="single"/>
        </w:rPr>
        <w:t xml:space="preserve"> multi-year contracts executed to procure technology licensing service agreements with a term extending up to </w:t>
      </w:r>
      <w:r w:rsidR="00063B7B">
        <w:rPr>
          <w:u w:val="single"/>
        </w:rPr>
        <w:t>10</w:t>
      </w:r>
      <w:r w:rsidR="00774B1F">
        <w:rPr>
          <w:u w:val="single"/>
        </w:rPr>
        <w:t xml:space="preserve"> </w:t>
      </w:r>
      <w:r w:rsidRPr="00E36BE9">
        <w:rPr>
          <w:u w:val="single"/>
        </w:rPr>
        <w:t xml:space="preserve">years only if the contract includes a cancellation clause allowing the local fiscal body to terminate the contract at any time upon </w:t>
      </w:r>
      <w:r w:rsidR="00063B7B">
        <w:rPr>
          <w:u w:val="single"/>
        </w:rPr>
        <w:t xml:space="preserve">30 </w:t>
      </w:r>
      <w:r w:rsidRPr="00E36BE9">
        <w:rPr>
          <w:u w:val="single"/>
        </w:rPr>
        <w:t>day</w:t>
      </w:r>
      <w:r w:rsidR="003C7D8F">
        <w:rPr>
          <w:u w:val="single"/>
        </w:rPr>
        <w:t>s’</w:t>
      </w:r>
      <w:r w:rsidRPr="00E36BE9">
        <w:rPr>
          <w:u w:val="single"/>
        </w:rPr>
        <w:t xml:space="preserve"> notice to the vendor. Local fiscal bodies must justify entering into multi-year technology license service agreements by maintaining documentation of material fiscal savings to the body.</w:t>
      </w:r>
    </w:p>
    <w:p w14:paraId="67A62092" w14:textId="53043140" w:rsidR="00E36BE9" w:rsidRDefault="00063B7B" w:rsidP="00B80782">
      <w:pPr>
        <w:pStyle w:val="SectionBody"/>
        <w:widowControl/>
        <w:sectPr w:rsidR="00E36BE9" w:rsidSect="00E36BE9">
          <w:type w:val="continuous"/>
          <w:pgSz w:w="12240" w:h="15840" w:code="1"/>
          <w:pgMar w:top="1440" w:right="1440" w:bottom="1440" w:left="1440" w:header="720" w:footer="720" w:gutter="0"/>
          <w:lnNumType w:countBy="1" w:restart="newSection"/>
          <w:cols w:space="720"/>
          <w:titlePg/>
          <w:docGrid w:linePitch="360"/>
        </w:sectPr>
      </w:pPr>
      <w:r w:rsidRPr="00063B7B">
        <w:rPr>
          <w:strike/>
        </w:rPr>
        <w:lastRenderedPageBreak/>
        <w:t>(b)</w:t>
      </w:r>
      <w:r w:rsidR="00E36BE9">
        <w:rPr>
          <w:u w:val="single"/>
        </w:rPr>
        <w:t>(c)</w:t>
      </w:r>
      <w:r w:rsidR="00E36BE9">
        <w:t xml:space="preserve"> Notwithstanding the foregoing and any other provision of law to the contrary, a local fiscal body or its duly authorized officials may not be penalized for a casual deficit which does not exceed its approved levy estimate by more than three percent</w:t>
      </w:r>
      <w:r w:rsidR="00E36BE9">
        <w:rPr>
          <w:i/>
          <w:iCs/>
        </w:rPr>
        <w:t xml:space="preserve">: </w:t>
      </w:r>
      <w:r w:rsidR="00E36BE9" w:rsidRPr="00B80782">
        <w:rPr>
          <w:i/>
          <w:iCs/>
        </w:rPr>
        <w:t>Provided</w:t>
      </w:r>
      <w:r w:rsidR="00E36BE9">
        <w:rPr>
          <w:i/>
          <w:iCs/>
        </w:rPr>
        <w:t>,</w:t>
      </w:r>
      <w:r w:rsidR="00E36BE9">
        <w:t xml:space="preserve"> That such casual deficit is satisfied in the levy estimate for the succeeding fiscal year: </w:t>
      </w:r>
      <w:r w:rsidR="00E36BE9" w:rsidRPr="00B80782">
        <w:rPr>
          <w:i/>
          <w:iCs/>
        </w:rPr>
        <w:t>Provided, however</w:t>
      </w:r>
      <w:r w:rsidR="00E36BE9">
        <w:rPr>
          <w:i/>
          <w:iCs/>
        </w:rPr>
        <w:t>,</w:t>
      </w:r>
      <w:r w:rsidR="00E36BE9">
        <w:t xml:space="preserve"> That in calculating a deficit for purposes of this section, account shall not be taken of any amount for which the local fiscal body may be liable for the unfunded actuarial accrued liability of the West Virginia Retiree Health Benefit Trust Fund or any amount allocated to the local fiscal body as an employer annual required contribution that exceeds the minimum annual employer payment component of the contribution, all as provided under </w:t>
      </w:r>
      <w:r>
        <w:t>§5-16D-1</w:t>
      </w:r>
      <w:r w:rsidR="00B80782" w:rsidRPr="00B80782">
        <w:rPr>
          <w:i/>
        </w:rPr>
        <w:t xml:space="preserve"> et seq. </w:t>
      </w:r>
      <w:r w:rsidR="00E36BE9">
        <w:t>of this code.</w:t>
      </w:r>
    </w:p>
    <w:p w14:paraId="264684C8" w14:textId="77777777" w:rsidR="00C33014" w:rsidRDefault="00C33014" w:rsidP="00B80782">
      <w:pPr>
        <w:pStyle w:val="Note"/>
        <w:widowControl/>
      </w:pPr>
    </w:p>
    <w:sectPr w:rsidR="00C33014" w:rsidSect="00E36B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0CA0" w14:textId="77777777" w:rsidR="00E36BE9" w:rsidRPr="00B844FE" w:rsidRDefault="00E36BE9" w:rsidP="00B844FE">
      <w:r>
        <w:separator/>
      </w:r>
    </w:p>
  </w:endnote>
  <w:endnote w:type="continuationSeparator" w:id="0">
    <w:p w14:paraId="1B3D340B" w14:textId="77777777" w:rsidR="00E36BE9" w:rsidRPr="00B844FE" w:rsidRDefault="00E36B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62DD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CE3C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86A0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74ED" w14:textId="77777777" w:rsidR="00E36BE9" w:rsidRPr="00B844FE" w:rsidRDefault="00E36BE9" w:rsidP="00B844FE">
      <w:r>
        <w:separator/>
      </w:r>
    </w:p>
  </w:footnote>
  <w:footnote w:type="continuationSeparator" w:id="0">
    <w:p w14:paraId="0FB14CC6" w14:textId="77777777" w:rsidR="00E36BE9" w:rsidRPr="00B844FE" w:rsidRDefault="00E36B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F12C" w14:textId="77777777" w:rsidR="002A0269" w:rsidRPr="00B844FE" w:rsidRDefault="00D45807">
    <w:pPr>
      <w:pStyle w:val="Header"/>
    </w:pPr>
    <w:sdt>
      <w:sdtPr>
        <w:id w:val="-684364211"/>
        <w:placeholder>
          <w:docPart w:val="3D4A98C9FCD942B5B082E3AC60A1E5E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D4A98C9FCD942B5B082E3AC60A1E5E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3B2B" w14:textId="22B2E12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E36BE9">
          <w:rPr>
            <w:sz w:val="22"/>
            <w:szCs w:val="22"/>
          </w:rPr>
          <w:t>SB</w:t>
        </w:r>
      </w:sdtContent>
    </w:sdt>
    <w:r w:rsidR="007A5259" w:rsidRPr="00686E9A">
      <w:rPr>
        <w:sz w:val="22"/>
        <w:szCs w:val="22"/>
      </w:rPr>
      <w:t xml:space="preserve"> </w:t>
    </w:r>
    <w:r w:rsidR="005C0248">
      <w:rPr>
        <w:sz w:val="22"/>
        <w:szCs w:val="22"/>
      </w:rPr>
      <w:t>725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C7D8F">
          <w:rPr>
            <w:sz w:val="22"/>
            <w:szCs w:val="22"/>
          </w:rPr>
          <w:t xml:space="preserve">     </w:t>
        </w:r>
      </w:sdtContent>
    </w:sdt>
  </w:p>
  <w:p w14:paraId="75A1B95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7C7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E9"/>
    <w:rsid w:val="0000526A"/>
    <w:rsid w:val="000573A9"/>
    <w:rsid w:val="00062842"/>
    <w:rsid w:val="00063B7B"/>
    <w:rsid w:val="00085D22"/>
    <w:rsid w:val="00093AB0"/>
    <w:rsid w:val="000C5C77"/>
    <w:rsid w:val="000E3912"/>
    <w:rsid w:val="0010070F"/>
    <w:rsid w:val="0015112E"/>
    <w:rsid w:val="00153AF7"/>
    <w:rsid w:val="001552E7"/>
    <w:rsid w:val="001566B4"/>
    <w:rsid w:val="001A66B7"/>
    <w:rsid w:val="001C279E"/>
    <w:rsid w:val="001C396A"/>
    <w:rsid w:val="001D1498"/>
    <w:rsid w:val="001D459E"/>
    <w:rsid w:val="00211F02"/>
    <w:rsid w:val="0022348D"/>
    <w:rsid w:val="0026718A"/>
    <w:rsid w:val="0027011C"/>
    <w:rsid w:val="00274200"/>
    <w:rsid w:val="00275740"/>
    <w:rsid w:val="002A0269"/>
    <w:rsid w:val="002D6294"/>
    <w:rsid w:val="00303684"/>
    <w:rsid w:val="003143F5"/>
    <w:rsid w:val="00314854"/>
    <w:rsid w:val="003315BE"/>
    <w:rsid w:val="00394191"/>
    <w:rsid w:val="003C51CD"/>
    <w:rsid w:val="003C6034"/>
    <w:rsid w:val="003C7D8F"/>
    <w:rsid w:val="00400B5C"/>
    <w:rsid w:val="004368E0"/>
    <w:rsid w:val="004C13DD"/>
    <w:rsid w:val="004D3ABE"/>
    <w:rsid w:val="004E0F2A"/>
    <w:rsid w:val="004E3441"/>
    <w:rsid w:val="00500579"/>
    <w:rsid w:val="00507466"/>
    <w:rsid w:val="0052269E"/>
    <w:rsid w:val="005A5366"/>
    <w:rsid w:val="005B64AE"/>
    <w:rsid w:val="005C0248"/>
    <w:rsid w:val="006369EB"/>
    <w:rsid w:val="00637E73"/>
    <w:rsid w:val="006865E9"/>
    <w:rsid w:val="00686E9A"/>
    <w:rsid w:val="00691F3E"/>
    <w:rsid w:val="00694BFB"/>
    <w:rsid w:val="006A106B"/>
    <w:rsid w:val="006A2207"/>
    <w:rsid w:val="006C523D"/>
    <w:rsid w:val="006D4036"/>
    <w:rsid w:val="006F557E"/>
    <w:rsid w:val="00774B1F"/>
    <w:rsid w:val="007A5259"/>
    <w:rsid w:val="007A7081"/>
    <w:rsid w:val="007F1CF5"/>
    <w:rsid w:val="00834EDE"/>
    <w:rsid w:val="008366BF"/>
    <w:rsid w:val="008736AA"/>
    <w:rsid w:val="008D275D"/>
    <w:rsid w:val="00946186"/>
    <w:rsid w:val="00980327"/>
    <w:rsid w:val="00986478"/>
    <w:rsid w:val="009B5557"/>
    <w:rsid w:val="009F1067"/>
    <w:rsid w:val="00A31E01"/>
    <w:rsid w:val="00A527AD"/>
    <w:rsid w:val="00A718CF"/>
    <w:rsid w:val="00A837EE"/>
    <w:rsid w:val="00AA069B"/>
    <w:rsid w:val="00AE48A0"/>
    <w:rsid w:val="00AE61BE"/>
    <w:rsid w:val="00AF68B5"/>
    <w:rsid w:val="00B02DF3"/>
    <w:rsid w:val="00B16F25"/>
    <w:rsid w:val="00B24422"/>
    <w:rsid w:val="00B25633"/>
    <w:rsid w:val="00B66B81"/>
    <w:rsid w:val="00B71E6F"/>
    <w:rsid w:val="00B80782"/>
    <w:rsid w:val="00B80C20"/>
    <w:rsid w:val="00B83307"/>
    <w:rsid w:val="00B844FE"/>
    <w:rsid w:val="00B86B4F"/>
    <w:rsid w:val="00BA1F84"/>
    <w:rsid w:val="00BC562B"/>
    <w:rsid w:val="00C33014"/>
    <w:rsid w:val="00C33434"/>
    <w:rsid w:val="00C34869"/>
    <w:rsid w:val="00C42EB6"/>
    <w:rsid w:val="00C62327"/>
    <w:rsid w:val="00C85096"/>
    <w:rsid w:val="00C916DD"/>
    <w:rsid w:val="00CB20EF"/>
    <w:rsid w:val="00CC1F3B"/>
    <w:rsid w:val="00CD12CB"/>
    <w:rsid w:val="00CD36CF"/>
    <w:rsid w:val="00CF1DCA"/>
    <w:rsid w:val="00D45183"/>
    <w:rsid w:val="00D45807"/>
    <w:rsid w:val="00D579FC"/>
    <w:rsid w:val="00D731A2"/>
    <w:rsid w:val="00D81C16"/>
    <w:rsid w:val="00DE526B"/>
    <w:rsid w:val="00DF199D"/>
    <w:rsid w:val="00E01542"/>
    <w:rsid w:val="00E365F1"/>
    <w:rsid w:val="00E36BE9"/>
    <w:rsid w:val="00E62F48"/>
    <w:rsid w:val="00E7721B"/>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064F"/>
  <w15:chartTrackingRefBased/>
  <w15:docId w15:val="{45E16259-DE36-40A6-A206-67ED36A4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80782"/>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B80782"/>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36BE9"/>
    <w:rPr>
      <w:rFonts w:eastAsia="Calibri"/>
      <w:color w:val="000000"/>
    </w:rPr>
  </w:style>
  <w:style w:type="character" w:customStyle="1" w:styleId="SectionHeadingChar">
    <w:name w:val="Section Heading Char"/>
    <w:link w:val="SectionHeading"/>
    <w:rsid w:val="00E36BE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31EE978F474C1DADE87AECD8A6F263"/>
        <w:category>
          <w:name w:val="General"/>
          <w:gallery w:val="placeholder"/>
        </w:category>
        <w:types>
          <w:type w:val="bbPlcHdr"/>
        </w:types>
        <w:behaviors>
          <w:behavior w:val="content"/>
        </w:behaviors>
        <w:guid w:val="{BF148E18-CD46-4FC5-B701-7DE6DDA2FFFC}"/>
      </w:docPartPr>
      <w:docPartBody>
        <w:p w:rsidR="005C34F3" w:rsidRDefault="005C34F3">
          <w:pPr>
            <w:pStyle w:val="D031EE978F474C1DADE87AECD8A6F263"/>
          </w:pPr>
          <w:r w:rsidRPr="00B844FE">
            <w:t>Prefix Text</w:t>
          </w:r>
        </w:p>
      </w:docPartBody>
    </w:docPart>
    <w:docPart>
      <w:docPartPr>
        <w:name w:val="3D4A98C9FCD942B5B082E3AC60A1E5ED"/>
        <w:category>
          <w:name w:val="General"/>
          <w:gallery w:val="placeholder"/>
        </w:category>
        <w:types>
          <w:type w:val="bbPlcHdr"/>
        </w:types>
        <w:behaviors>
          <w:behavior w:val="content"/>
        </w:behaviors>
        <w:guid w:val="{3A96F2C0-5DBB-4191-B5C7-77AE4BC2FC99}"/>
      </w:docPartPr>
      <w:docPartBody>
        <w:p w:rsidR="005C34F3" w:rsidRDefault="005C34F3">
          <w:pPr>
            <w:pStyle w:val="3D4A98C9FCD942B5B082E3AC60A1E5ED"/>
          </w:pPr>
          <w:r w:rsidRPr="00B844FE">
            <w:t>[Type here]</w:t>
          </w:r>
        </w:p>
      </w:docPartBody>
    </w:docPart>
    <w:docPart>
      <w:docPartPr>
        <w:name w:val="41D81BAF54CC4FE79933BAF93093B243"/>
        <w:category>
          <w:name w:val="General"/>
          <w:gallery w:val="placeholder"/>
        </w:category>
        <w:types>
          <w:type w:val="bbPlcHdr"/>
        </w:types>
        <w:behaviors>
          <w:behavior w:val="content"/>
        </w:behaviors>
        <w:guid w:val="{00E7A9DD-205C-4192-BCAC-830477AECD33}"/>
      </w:docPartPr>
      <w:docPartBody>
        <w:p w:rsidR="005C34F3" w:rsidRDefault="005C34F3">
          <w:pPr>
            <w:pStyle w:val="41D81BAF54CC4FE79933BAF93093B243"/>
          </w:pPr>
          <w:r w:rsidRPr="00B844FE">
            <w:t>Number</w:t>
          </w:r>
        </w:p>
      </w:docPartBody>
    </w:docPart>
    <w:docPart>
      <w:docPartPr>
        <w:name w:val="8EF2385197194F14874114E5FC3560D8"/>
        <w:category>
          <w:name w:val="General"/>
          <w:gallery w:val="placeholder"/>
        </w:category>
        <w:types>
          <w:type w:val="bbPlcHdr"/>
        </w:types>
        <w:behaviors>
          <w:behavior w:val="content"/>
        </w:behaviors>
        <w:guid w:val="{7586EDD5-BDBC-4024-AADE-32AB9B909B55}"/>
      </w:docPartPr>
      <w:docPartBody>
        <w:p w:rsidR="005C34F3" w:rsidRDefault="005C34F3">
          <w:pPr>
            <w:pStyle w:val="8EF2385197194F14874114E5FC3560D8"/>
          </w:pPr>
          <w:r w:rsidRPr="00B844FE">
            <w:t>Enter Sponsors Here</w:t>
          </w:r>
        </w:p>
      </w:docPartBody>
    </w:docPart>
    <w:docPart>
      <w:docPartPr>
        <w:name w:val="294DC8A0651040EEB2349185653CDC1F"/>
        <w:category>
          <w:name w:val="General"/>
          <w:gallery w:val="placeholder"/>
        </w:category>
        <w:types>
          <w:type w:val="bbPlcHdr"/>
        </w:types>
        <w:behaviors>
          <w:behavior w:val="content"/>
        </w:behaviors>
        <w:guid w:val="{EF16705D-186F-481E-96DB-3E366EF5B7C4}"/>
      </w:docPartPr>
      <w:docPartBody>
        <w:p w:rsidR="005C34F3" w:rsidRDefault="005C34F3">
          <w:pPr>
            <w:pStyle w:val="294DC8A0651040EEB2349185653CDC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F3"/>
    <w:rsid w:val="00153AF7"/>
    <w:rsid w:val="001C396A"/>
    <w:rsid w:val="0026718A"/>
    <w:rsid w:val="002D6294"/>
    <w:rsid w:val="003315BE"/>
    <w:rsid w:val="0052269E"/>
    <w:rsid w:val="005B64AE"/>
    <w:rsid w:val="005C34F3"/>
    <w:rsid w:val="00B02DF3"/>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31EE978F474C1DADE87AECD8A6F263">
    <w:name w:val="D031EE978F474C1DADE87AECD8A6F263"/>
  </w:style>
  <w:style w:type="paragraph" w:customStyle="1" w:styleId="3D4A98C9FCD942B5B082E3AC60A1E5ED">
    <w:name w:val="3D4A98C9FCD942B5B082E3AC60A1E5ED"/>
  </w:style>
  <w:style w:type="paragraph" w:customStyle="1" w:styleId="41D81BAF54CC4FE79933BAF93093B243">
    <w:name w:val="41D81BAF54CC4FE79933BAF93093B243"/>
  </w:style>
  <w:style w:type="paragraph" w:customStyle="1" w:styleId="8EF2385197194F14874114E5FC3560D8">
    <w:name w:val="8EF2385197194F14874114E5FC3560D8"/>
  </w:style>
  <w:style w:type="character" w:styleId="PlaceholderText">
    <w:name w:val="Placeholder Text"/>
    <w:basedOn w:val="DefaultParagraphFont"/>
    <w:uiPriority w:val="99"/>
    <w:semiHidden/>
    <w:rPr>
      <w:color w:val="808080"/>
    </w:rPr>
  </w:style>
  <w:style w:type="paragraph" w:customStyle="1" w:styleId="294DC8A0651040EEB2349185653CDC1F">
    <w:name w:val="294DC8A0651040EEB2349185653CD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Shane Thomas</cp:lastModifiedBy>
  <cp:revision>2</cp:revision>
  <cp:lastPrinted>2025-03-24T22:34:00Z</cp:lastPrinted>
  <dcterms:created xsi:type="dcterms:W3CDTF">2025-03-24T22:34:00Z</dcterms:created>
  <dcterms:modified xsi:type="dcterms:W3CDTF">2025-03-24T22:34:00Z</dcterms:modified>
</cp:coreProperties>
</file>